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26-130</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10</w:t>
      </w:r>
    </w:p>
    <w:p>
      <w:pPr>
        <w:spacing w:before="0" w:after="0" w:line="480"/>
        <w:ind w:left="120"/>
        <w:jc w:val="center"/>
      </w:pPr>
      <w:r>
        <w:rPr>
          <w:rFonts w:ascii="Times New Roman" w:hAnsi="Times New Roman"/>
          <w:b w:val="false"/>
          <w:i w:val="false"/>
          <w:color w:val="000000"/>
          <w:sz w:val="24"/>
        </w:rPr>
        <w:t>“Public Safety Telecommunicator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80B</w:t>
      </w:r>
    </w:p>
    <w:p>
      <w:pPr>
        <w:spacing w:before="0" w:after="0" w:line="480"/>
        <w:ind w:left="120"/>
        <w:jc w:val="both"/>
      </w:pPr>
      <w:r>
        <w:rPr>
          <w:rFonts w:ascii="Times New Roman" w:hAnsi="Times New Roman"/>
          <w:b w:val="false"/>
          <w:i w:val="false"/>
          <w:color w:val="000000"/>
          <w:sz w:val="24"/>
        </w:rPr>
        <w:t>State or federal law(s) implemented by the rulemaking: Iowa Code chapter 80B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us06web.zoom.us/j/81468082578</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15,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10 describes the minimum training standards for public safety telecommunicators and required professional development.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public safety telecommunicators by clearly defining the minimum standards of training for public safety telecommunicators and requirements for their professional development.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Iowa’s public safety telecommunicators and law enforcement will benefit from updated training processes. The new format also allows the public safety telecommunicator basic training course to be kept in alignment with current training standards and best practices.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Public safety telecommunicators, law enforcement, and the public will benefit from minimum training standards for public safety telecommunicators.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Individuals attending the required training course, or their employers, will bear the costs of the training course, as they always have.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streamlines Chapter 10 and eliminates unnecessary burdens.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PUBLIC SAFETY TELECOMMUNICATOR STANDARDS</w:t>
      </w:r>
    </w:p>
    <w:p>
      <w:pPr>
        <w:spacing w:before="210" w:after="0" w:line="480"/>
        <w:ind w:left="120"/>
        <w:jc w:val="both"/>
      </w:pPr>
      <w:r>
        <w:rPr>
          <w:rFonts w:ascii="Times New Roman" w:hAnsi="Times New Roman"/>
          <w:b/>
          <w:i w:val="false"/>
          <w:color w:val="000000"/>
          <w:sz w:val="24"/>
        </w:rPr>
        <w:t>501—10.1</w:t>
      </w:r>
      <w:r>
        <w:rPr>
          <w:rFonts w:ascii="Times New Roman" w:hAnsi="Times New Roman"/>
          <w:b/>
          <w:i w:val="false"/>
          <w:color w:val="000000"/>
          <w:sz w:val="24"/>
        </w:rPr>
        <w:t xml:space="preserve">(80B) </w:t>
      </w:r>
      <w:r>
        <w:rPr>
          <w:rFonts w:ascii="Times New Roman" w:hAnsi="Times New Roman"/>
          <w:b/>
          <w:i w:val="false"/>
          <w:color w:val="000000"/>
          <w:sz w:val="24"/>
        </w:rPr>
        <w:t xml:space="preserve">Public safety telecommunicator training committee. </w:t>
      </w:r>
      <w:r>
        <w:rPr>
          <w:rFonts w:ascii="Times New Roman" w:hAnsi="Times New Roman"/>
          <w:b w:val="false"/>
          <w:i w:val="false"/>
          <w:color w:val="000000"/>
          <w:sz w:val="24"/>
        </w:rPr>
        <w:t xml:space="preserve">A training committee for public safety telecommunicators is established under Iowa Code section </w:t>
      </w:r>
      <w:hyperlink r:id="rId6">
        <w:r>
          <w:rPr>
            <w:rStyle w:val="Hyperlink"/>
            <w:rFonts w:ascii="Times New Roman" w:hAnsi="Times New Roman"/>
            <w:b w:val="false"/>
            <w:i w:val="false"/>
            <w:color w:val="000000"/>
            <w:sz w:val="24"/>
          </w:rPr>
          <w:t>7E.3(3)</w:t>
        </w:r>
      </w:hyperlink>
      <w:r>
        <w:rPr>
          <w:rFonts w:ascii="Times New Roman" w:hAnsi="Times New Roman"/>
          <w:b w:val="false"/>
          <w:i w:val="false"/>
          <w:color w:val="000000"/>
          <w:sz w:val="24"/>
        </w:rPr>
        <w:t xml:space="preserve"> to consult with the director on minimum training standards. Members of the committee will meet at the call of the director and will be appointed by the director to serve a term of three years.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7E.3</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7E.4</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501—10.2</w:t>
      </w:r>
      <w:r>
        <w:rPr>
          <w:rFonts w:ascii="Times New Roman" w:hAnsi="Times New Roman"/>
          <w:b/>
          <w:i w:val="false"/>
          <w:color w:val="000000"/>
          <w:sz w:val="24"/>
        </w:rPr>
        <w:t xml:space="preserve">(80B) </w:t>
      </w:r>
      <w:r>
        <w:rPr>
          <w:rFonts w:ascii="Times New Roman" w:hAnsi="Times New Roman"/>
          <w:b/>
          <w:i w:val="false"/>
          <w:color w:val="000000"/>
          <w:sz w:val="24"/>
        </w:rPr>
        <w:t xml:space="preserve">Time to complete basic training course.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color w:val="000000"/>
          <w:sz w:val="24"/>
        </w:rPr>
        <w:t xml:space="preserve">Basic training required. </w:t>
      </w:r>
      <w:r>
        <w:rPr>
          <w:rFonts w:ascii="Times New Roman" w:hAnsi="Times New Roman"/>
          <w:b w:val="false"/>
          <w:i w:val="false"/>
          <w:color w:val="000000"/>
          <w:sz w:val="24"/>
        </w:rPr>
        <w:t>All persons employed primarily as public safety telecommunicators will successfully complete the academy basic training course within one year of their date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color w:val="000000"/>
          <w:sz w:val="24"/>
        </w:rPr>
        <w:t xml:space="preserve">Agency administrator responsibility. </w:t>
      </w:r>
      <w:r>
        <w:rPr>
          <w:rFonts w:ascii="Times New Roman" w:hAnsi="Times New Roman"/>
          <w:b w:val="false"/>
          <w:i w:val="false"/>
          <w:color w:val="000000"/>
          <w:sz w:val="24"/>
        </w:rPr>
        <w:t>It is the responsibility of the agency administrator to ensure that all telecommunicators under the agency administrator’s direction receive the academy basic training course within one year of employment.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501—10.3</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reciprocity. </w:t>
      </w:r>
      <w:r>
        <w:rPr>
          <w:rFonts w:ascii="Times New Roman" w:hAnsi="Times New Roman"/>
          <w:b w:val="false"/>
          <w:i w:val="false"/>
          <w:color w:val="000000"/>
          <w:sz w:val="24"/>
        </w:rPr>
        <w:t>An individual employed as a full-time public safety telecommunicator within the 12-month period immediately preceding application, with two years of experience, may apply for reciprocity. In determining whether to grant reciprocity, the council will consider whether the telecommunicator completed a comparable training course and any other relevant information received by the council.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501—10.4</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academy basic training course. </w:t>
      </w:r>
      <w:r>
        <w:rPr>
          <w:rFonts w:ascii="Times New Roman" w:hAnsi="Times New Roman"/>
          <w:b w:val="false"/>
          <w:i w:val="false"/>
          <w:color w:val="000000"/>
          <w:sz w:val="24"/>
        </w:rPr>
        <w:t>The academy basic training course will consist of at least 40 hours, including a summative written assessment and a minimum of 8 hours practical application, and will be provided by council-approved instructors.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501—10.5</w:t>
      </w:r>
      <w:r>
        <w:rPr>
          <w:rFonts w:ascii="Times New Roman" w:hAnsi="Times New Roman"/>
          <w:b/>
          <w:i w:val="false"/>
          <w:color w:val="000000"/>
          <w:sz w:val="24"/>
        </w:rPr>
        <w:t xml:space="preserve">(80B) </w:t>
      </w:r>
      <w:r>
        <w:rPr>
          <w:rFonts w:ascii="Times New Roman" w:hAnsi="Times New Roman"/>
          <w:b/>
          <w:i w:val="false"/>
          <w:color w:val="000000"/>
          <w:sz w:val="24"/>
        </w:rPr>
        <w:t xml:space="preserve">Public safety telecommunicator academy basic training curriculum. </w:t>
      </w:r>
      <w:r>
        <w:rPr>
          <w:rFonts w:ascii="Times New Roman" w:hAnsi="Times New Roman"/>
          <w:b w:val="false"/>
          <w:i w:val="false"/>
          <w:color w:val="000000"/>
          <w:sz w:val="24"/>
        </w:rPr>
        <w:t>The council-approved curriculum for the academy basic training course will include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Roles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Resource awareness.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Quality assurance.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val="false"/>
          <w:color w:val="000000"/>
          <w:sz w:val="24"/>
        </w:rPr>
        <w:t>Core competencies.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Call processing.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Emergency communications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Radio communication.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Interpersonal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Emergency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Stress management and motivation.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501—10.6</w:t>
      </w:r>
      <w:r>
        <w:rPr>
          <w:rFonts w:ascii="Times New Roman" w:hAnsi="Times New Roman"/>
          <w:b/>
          <w:i w:val="false"/>
          <w:color w:val="000000"/>
          <w:sz w:val="24"/>
        </w:rPr>
        <w:t xml:space="preserve">(80B) </w:t>
      </w:r>
      <w:r>
        <w:rPr>
          <w:rFonts w:ascii="Times New Roman" w:hAnsi="Times New Roman"/>
          <w:b/>
          <w:i w:val="false"/>
          <w:color w:val="000000"/>
          <w:sz w:val="24"/>
        </w:rPr>
        <w:t xml:space="preserve">Professional development requirements. </w:t>
      </w:r>
      <w:r>
        <w:rPr>
          <w:rFonts w:ascii="Times New Roman" w:hAnsi="Times New Roman"/>
          <w:b w:val="false"/>
          <w:i w:val="false"/>
          <w:color w:val="000000"/>
          <w:sz w:val="24"/>
        </w:rPr>
        <w:t>The agency administrator will ensure compliance with professional development for all employed public safety telecommunicators. All employed telecommunicators will complete a minimum of 16 hours of telecommunicator-related professional development annually. The agency administrator will determine whether training is telecommunicator related.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501—10.7</w:t>
      </w:r>
      <w:r>
        <w:rPr>
          <w:rFonts w:ascii="Times New Roman" w:hAnsi="Times New Roman"/>
          <w:b/>
          <w:i w:val="false"/>
          <w:color w:val="000000"/>
          <w:sz w:val="24"/>
        </w:rPr>
        <w:t xml:space="preserve">(80B) </w:t>
      </w:r>
      <w:r>
        <w:rPr>
          <w:rFonts w:ascii="Times New Roman" w:hAnsi="Times New Roman"/>
          <w:b/>
          <w:i w:val="false"/>
          <w:color w:val="000000"/>
          <w:sz w:val="24"/>
        </w:rPr>
        <w:t xml:space="preserve">Professional development records. </w:t>
      </w:r>
      <w:r>
        <w:rPr>
          <w:rFonts w:ascii="Times New Roman" w:hAnsi="Times New Roman"/>
          <w:b w:val="false"/>
          <w:i w:val="false"/>
          <w:color w:val="000000"/>
          <w:sz w:val="24"/>
        </w:rPr>
        <w:t>The agency administrator will ensure that professional development records are regularly maintained and that the records are made available for inspection upon request of the council. Professional development records will include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overview of the training.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name of the instructor who conducted the training.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name of the individual who completed the training.</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length of the training.</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date and location where the training took place.</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scores, if any, achieved by the telecommunicator to show proficiency in or understanding of the subject matter.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501—10.8</w:t>
      </w:r>
      <w:r>
        <w:rPr>
          <w:rFonts w:ascii="Times New Roman" w:hAnsi="Times New Roman"/>
          <w:b/>
          <w:i w:val="false"/>
          <w:color w:val="000000"/>
          <w:sz w:val="24"/>
        </w:rPr>
        <w:t xml:space="preserve">(80B) </w:t>
      </w:r>
      <w:r>
        <w:rPr>
          <w:rFonts w:ascii="Times New Roman" w:hAnsi="Times New Roman"/>
          <w:b/>
          <w:i w:val="false"/>
          <w:color w:val="000000"/>
          <w:sz w:val="24"/>
        </w:rPr>
        <w:t xml:space="preserve">Break in service. </w:t>
      </w:r>
      <w:r>
        <w:rPr>
          <w:rFonts w:ascii="Times New Roman" w:hAnsi="Times New Roman"/>
          <w:b w:val="false"/>
          <w:i w:val="false"/>
          <w:color w:val="000000"/>
          <w:sz w:val="24"/>
        </w:rPr>
        <w:t>A public safety telecommunicator who has had a break in service as an Iowa public safety telecommunicator will complete the following training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from 12 months to three years, a minimum of 24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more than three years, a minimum of 40 hours of professional development.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1468082578"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7E.3.pdf" Type="http://schemas.openxmlformats.org/officeDocument/2006/relationships/hyperlink" Id="rId6"/>
    <Relationship TargetMode="External" Target="https://www.legis.iowa.gov/docs/ico/chapter/7E.3.pdf" Type="http://schemas.openxmlformats.org/officeDocument/2006/relationships/hyperlink" Id="rId7"/>
    <Relationship TargetMode="External" Target="https://www.legis.iowa.gov/docs/ico/chapter/7E.4.pdf" Type="http://schemas.openxmlformats.org/officeDocument/2006/relationships/hyperlink" Id="rId8"/>
    <Relationship TargetMode="External" Target="https://www.legis.iowa.gov/docs/ico/chapter/80B.11C.pdf" Type="http://schemas.openxmlformats.org/officeDocument/2006/relationships/hyperlink" Id="rId9"/>
    <Relationship TargetMode="External" Target="https://www.legis.iowa.gov/docs/ico/chapter/80B.11C.pdf" Type="http://schemas.openxmlformats.org/officeDocument/2006/relationships/hyperlink" Id="rId10"/>
    <Relationship TargetMode="External" Target="https://www.legis.iowa.gov/docs/ico/chapter/80B.11C.pdf" Type="http://schemas.openxmlformats.org/officeDocument/2006/relationships/hyperlink" Id="rId11"/>
    <Relationship TargetMode="External" Target="https://www.legis.iowa.gov/docs/ico/chapter/80B.11.pdf" Type="http://schemas.openxmlformats.org/officeDocument/2006/relationships/hyperlink" Id="rId12"/>
    <Relationship TargetMode="External" Target="https://www.legis.iowa.gov/docs/ico/chapter/80B.11C.pdf" Type="http://schemas.openxmlformats.org/officeDocument/2006/relationships/hyperlink" Id="rId13"/>
    <Relationship TargetMode="External" Target="https://www.legis.iowa.gov/docs/ico/chapter/80B.11.pdf" Type="http://schemas.openxmlformats.org/officeDocument/2006/relationships/hyperlink" Id="rId14"/>
    <Relationship TargetMode="External" Target="https://www.legis.iowa.gov/docs/ico/chapter/80B.11C.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1C.pdf" Type="http://schemas.openxmlformats.org/officeDocument/2006/relationships/hyperlink" Id="rId17"/>
    <Relationship TargetMode="External" Target="https://www.legis.iowa.gov/docs/ico/chapter/80B.11.pdf" Type="http://schemas.openxmlformats.org/officeDocument/2006/relationships/hyperlink" Id="rId18"/>
    <Relationship TargetMode="External" Target="https://www.legis.iowa.gov/docs/ico/chapter/80B.11C.pdf" Type="http://schemas.openxmlformats.org/officeDocument/2006/relationships/hyperlink" Id="rId19"/>
    <Relationship TargetMode="External" Target="https://www.legis.iowa.gov/docs/ico/chapter/80B.11.pdf" Type="http://schemas.openxmlformats.org/officeDocument/2006/relationships/hyperlink" Id="rId20"/>
    <Relationship TargetMode="External" Target="https://www.legis.iowa.gov/docs/ico/chapter/80B.11C.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